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2D77A" w14:textId="77777777" w:rsidR="004A4EF4" w:rsidRDefault="00D745F8">
      <w:pPr>
        <w:spacing w:after="80"/>
      </w:pPr>
      <w:r>
        <w:rPr>
          <w:rFonts w:ascii="Consolas" w:eastAsia="Consolas" w:hAnsi="Consolas" w:cs="Consolas"/>
          <w:b/>
          <w:bCs/>
          <w:color w:val="2C5A78"/>
          <w:spacing w:val="20"/>
          <w:sz w:val="17"/>
          <w:szCs w:val="17"/>
        </w:rPr>
        <w:t>PEDIATRIC OCCUPATIONAL THERAPY</w:t>
      </w:r>
    </w:p>
    <w:p w14:paraId="1CF15224" w14:textId="77777777" w:rsidR="004A4EF4" w:rsidRDefault="00D745F8">
      <w:pPr>
        <w:spacing w:after="220"/>
      </w:pPr>
      <w:r>
        <w:rPr>
          <w:rFonts w:ascii="Georgia" w:eastAsia="Georgia" w:hAnsi="Georgia" w:cs="Georgia"/>
          <w:b/>
          <w:bCs/>
          <w:color w:val="1F3A52"/>
          <w:sz w:val="52"/>
          <w:szCs w:val="52"/>
        </w:rPr>
        <w:t>Executive Functioning</w:t>
      </w:r>
    </w:p>
    <w:p w14:paraId="70E8FB5A" w14:textId="77777777" w:rsidR="004A4EF4" w:rsidRDefault="00D745F8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Remembering instructions, starting a task, switching gears when the plan changes, keeping a lid on big reactions — that's executive functioning. Here's what it is, how it develops, and how occupational therapy helps kids build these skills.</w:t>
      </w:r>
    </w:p>
    <w:p w14:paraId="34FFA874" w14:textId="77777777" w:rsidR="004A4EF4" w:rsidRDefault="004A4EF4">
      <w:pPr>
        <w:spacing w:after="120"/>
      </w:pPr>
    </w:p>
    <w:p w14:paraId="4EEE2E40" w14:textId="77777777" w:rsidR="004A4EF4" w:rsidRDefault="00D745F8">
      <w:pPr>
        <w:pBdr>
          <w:bottom w:val="single" w:sz="4" w:space="6" w:color="D6E4EE"/>
        </w:pBdr>
        <w:spacing w:before="320" w:after="140"/>
      </w:pPr>
      <w:r>
        <w:rPr>
          <w:rFonts w:ascii="Georgia" w:eastAsia="Georgia" w:hAnsi="Georgia" w:cs="Georgia"/>
          <w:b/>
          <w:bCs/>
          <w:color w:val="1F3A52"/>
          <w:sz w:val="32"/>
          <w:szCs w:val="32"/>
        </w:rPr>
        <w:t>What Is Executive Functioning?</w:t>
      </w:r>
    </w:p>
    <w:p w14:paraId="22712B5D" w14:textId="77777777" w:rsidR="004A4EF4" w:rsidRDefault="00D745F8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Executive functions are the mental skills that let a child manage their own thoughts, emotions, and actions in order to get things done. Think of them as the brain's air traffic control system — deciding what to focus on, holding a plan in mind, and adjusting course when something changes.</w:t>
      </w:r>
    </w:p>
    <w:p w14:paraId="6A9947A7" w14:textId="77777777" w:rsidR="004A4EF4" w:rsidRDefault="00D745F8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These skills develop gradually, from toddlerhood through the early twenties, with the biggest gains happening in the preschool and early elementary years. A certain amount of forgetfulness, impulsivity, or difficulty switching tasks is completely typical at every age.</w:t>
      </w:r>
    </w:p>
    <w:p w14:paraId="155ECCB4" w14:textId="77777777" w:rsidR="004A4EF4" w:rsidRDefault="00D745F8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Executive functioning isn't one single skill — it's a set of them working together. A child can be strong in one area, like remembering instructions, and still struggle in another, like managing frustration when a game doesn't go their way.</w:t>
      </w:r>
    </w:p>
    <w:p w14:paraId="70DFD29B" w14:textId="75EAA84F" w:rsidR="004A4EF4" w:rsidRDefault="00D745F8">
      <w:pPr>
        <w:spacing w:after="160"/>
      </w:pPr>
      <w:r>
        <w:rPr>
          <w:rFonts w:ascii="Calibri" w:eastAsia="Calibri" w:hAnsi="Calibri" w:cs="Calibri"/>
          <w:b/>
          <w:bCs/>
          <w:color w:val="1F3A52"/>
          <w:sz w:val="22"/>
          <w:szCs w:val="22"/>
        </w:rPr>
        <w:t xml:space="preserve">The skills involved: </w:t>
      </w:r>
      <w:r>
        <w:rPr>
          <w:rFonts w:ascii="Calibri" w:eastAsia="Calibri" w:hAnsi="Calibri" w:cs="Calibri"/>
          <w:color w:val="51697A"/>
          <w:sz w:val="22"/>
          <w:szCs w:val="22"/>
        </w:rPr>
        <w:t xml:space="preserve">Working Memory, Self-Control, Flexible Thinking, Planning &amp; </w:t>
      </w:r>
      <w:r w:rsidR="00C875B4">
        <w:rPr>
          <w:rFonts w:ascii="Calibri" w:eastAsia="Calibri" w:hAnsi="Calibri" w:cs="Calibri"/>
          <w:color w:val="51697A"/>
          <w:sz w:val="22"/>
          <w:szCs w:val="22"/>
        </w:rPr>
        <w:t>Task Initiation</w:t>
      </w:r>
      <w:r>
        <w:rPr>
          <w:rFonts w:ascii="Calibri" w:eastAsia="Calibri" w:hAnsi="Calibri" w:cs="Calibri"/>
          <w:color w:val="51697A"/>
          <w:sz w:val="22"/>
          <w:szCs w:val="22"/>
        </w:rPr>
        <w:t>, Attention, and Organization.</w:t>
      </w:r>
    </w:p>
    <w:p w14:paraId="559F6D82" w14:textId="77777777" w:rsidR="004A4EF4" w:rsidRDefault="00D745F8">
      <w:pPr>
        <w:pBdr>
          <w:bottom w:val="single" w:sz="4" w:space="6" w:color="D6E4EE"/>
        </w:pBdr>
        <w:spacing w:before="320" w:after="140"/>
      </w:pPr>
      <w:r>
        <w:rPr>
          <w:rFonts w:ascii="Georgia" w:eastAsia="Georgia" w:hAnsi="Georgia" w:cs="Georgia"/>
          <w:b/>
          <w:bCs/>
          <w:color w:val="1F3A52"/>
          <w:sz w:val="32"/>
          <w:szCs w:val="32"/>
        </w:rPr>
        <w:t>Three Core Executive Skills</w:t>
      </w:r>
    </w:p>
    <w:p w14:paraId="6038EEF7" w14:textId="77777777" w:rsidR="004A4EF4" w:rsidRDefault="00D745F8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Researchers generally group executive functioning into three foundational skills. Every other executive skill — planning, organizing, time management — is really some combination of these three working together.</w:t>
      </w:r>
    </w:p>
    <w:p w14:paraId="0334524D" w14:textId="77777777" w:rsidR="004A4EF4" w:rsidRDefault="00D745F8">
      <w:pPr>
        <w:spacing w:before="200" w:after="80"/>
      </w:pPr>
      <w:r>
        <w:rPr>
          <w:rFonts w:ascii="Georgia" w:eastAsia="Georgia" w:hAnsi="Georgia" w:cs="Georgia"/>
          <w:b/>
          <w:bCs/>
          <w:color w:val="3D7CA6"/>
          <w:sz w:val="24"/>
          <w:szCs w:val="24"/>
        </w:rPr>
        <w:t>1. Inhibitory Control</w:t>
      </w:r>
    </w:p>
    <w:p w14:paraId="0945FBEA" w14:textId="77777777" w:rsidR="004A4EF4" w:rsidRDefault="00D745F8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The ability to pause before reacting — resisting an impulse, a distraction, or a habitual response.</w:t>
      </w:r>
    </w:p>
    <w:p w14:paraId="5CDDEC5E" w14:textId="77777777" w:rsidR="004A4EF4" w:rsidRDefault="00D745F8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3D7CA6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Blurts out answers or interrupts often</w:t>
      </w:r>
    </w:p>
    <w:p w14:paraId="48C1B100" w14:textId="77777777" w:rsidR="004A4EF4" w:rsidRDefault="00D745F8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3D7CA6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Struggles to wait for a turn</w:t>
      </w:r>
    </w:p>
    <w:p w14:paraId="49B015E8" w14:textId="77777777" w:rsidR="004A4EF4" w:rsidRDefault="00D745F8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3D7CA6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Big reactions to small frustrations</w:t>
      </w:r>
    </w:p>
    <w:p w14:paraId="03453502" w14:textId="77777777" w:rsidR="004A4EF4" w:rsidRDefault="00D745F8">
      <w:pPr>
        <w:spacing w:before="200" w:after="80"/>
      </w:pPr>
      <w:r>
        <w:rPr>
          <w:rFonts w:ascii="Georgia" w:eastAsia="Georgia" w:hAnsi="Georgia" w:cs="Georgia"/>
          <w:b/>
          <w:bCs/>
          <w:color w:val="2C5A78"/>
          <w:sz w:val="24"/>
          <w:szCs w:val="24"/>
        </w:rPr>
        <w:t>2. Working Memory</w:t>
      </w:r>
    </w:p>
    <w:p w14:paraId="110F4B65" w14:textId="77777777" w:rsidR="004A4EF4" w:rsidRDefault="00D745F8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Holding information in mind and using it — like remembering a multi-step direction long enough to follow it.</w:t>
      </w:r>
    </w:p>
    <w:p w14:paraId="12CC27FB" w14:textId="77777777" w:rsidR="004A4EF4" w:rsidRDefault="00D745F8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2C5A78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Loses track partway through a task</w:t>
      </w:r>
    </w:p>
    <w:p w14:paraId="3D267AD6" w14:textId="77777777" w:rsidR="004A4EF4" w:rsidRDefault="00D745F8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2C5A78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Needs instructions repeated often</w:t>
      </w:r>
    </w:p>
    <w:p w14:paraId="0843357E" w14:textId="77777777" w:rsidR="004A4EF4" w:rsidRDefault="00D745F8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2C5A78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Forgets steps in a familiar routine</w:t>
      </w:r>
    </w:p>
    <w:p w14:paraId="1567DCC5" w14:textId="77777777" w:rsidR="004A4EF4" w:rsidRDefault="00D745F8">
      <w:pPr>
        <w:spacing w:before="200" w:after="80"/>
      </w:pPr>
      <w:r>
        <w:rPr>
          <w:rFonts w:ascii="Georgia" w:eastAsia="Georgia" w:hAnsi="Georgia" w:cs="Georgia"/>
          <w:b/>
          <w:bCs/>
          <w:color w:val="5B8DB8"/>
          <w:sz w:val="24"/>
          <w:szCs w:val="24"/>
        </w:rPr>
        <w:t>3. Cognitive Flexibility</w:t>
      </w:r>
    </w:p>
    <w:p w14:paraId="4C8D3BAC" w14:textId="77777777" w:rsidR="004A4EF4" w:rsidRDefault="00D745F8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Shifting attention or strategy when the situation changes, rather than getting stuck on one approach.</w:t>
      </w:r>
    </w:p>
    <w:p w14:paraId="6137019C" w14:textId="77777777" w:rsidR="004A4EF4" w:rsidRDefault="00D745F8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5B8DB8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Melts down over small changes in plan</w:t>
      </w:r>
    </w:p>
    <w:p w14:paraId="1645AC7E" w14:textId="77777777" w:rsidR="004A4EF4" w:rsidRDefault="00D745F8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5B8DB8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Rigid about rules or routines</w:t>
      </w:r>
    </w:p>
    <w:p w14:paraId="09F72A0E" w14:textId="77777777" w:rsidR="004A4EF4" w:rsidRDefault="00D745F8">
      <w:pPr>
        <w:spacing w:after="60"/>
        <w:ind w:left="360"/>
      </w:pPr>
      <w:r>
        <w:rPr>
          <w:rFonts w:ascii="Calibri" w:eastAsia="Calibri" w:hAnsi="Calibri" w:cs="Calibri"/>
          <w:b/>
          <w:bCs/>
          <w:color w:val="5B8DB8"/>
          <w:sz w:val="21"/>
          <w:szCs w:val="21"/>
        </w:rPr>
        <w:t xml:space="preserve">—  </w:t>
      </w:r>
      <w:r>
        <w:rPr>
          <w:rFonts w:ascii="Calibri" w:eastAsia="Calibri" w:hAnsi="Calibri" w:cs="Calibri"/>
          <w:color w:val="51697A"/>
          <w:sz w:val="21"/>
          <w:szCs w:val="21"/>
        </w:rPr>
        <w:t>Trouble seeing a problem another way</w:t>
      </w:r>
    </w:p>
    <w:p w14:paraId="6A150B1D" w14:textId="77777777" w:rsidR="004A4EF4" w:rsidRDefault="004A4EF4">
      <w:pPr>
        <w:spacing w:after="100"/>
      </w:pPr>
    </w:p>
    <w:tbl>
      <w:tblPr>
        <w:tblW w:w="9350" w:type="dxa"/>
        <w:tblBorders>
          <w:left w:val="single" w:sz="24" w:space="0" w:color="2C5A78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4A4EF4" w14:paraId="08E644F8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EAF4FB"/>
            <w:tcMar>
              <w:top w:w="180" w:type="dxa"/>
              <w:left w:w="260" w:type="dxa"/>
              <w:bottom w:w="180" w:type="dxa"/>
              <w:right w:w="260" w:type="dxa"/>
            </w:tcMar>
          </w:tcPr>
          <w:p w14:paraId="445841EF" w14:textId="77777777" w:rsidR="004A4EF4" w:rsidRDefault="00D745F8">
            <w:r>
              <w:rPr>
                <w:rFonts w:ascii="Calibri" w:eastAsia="Calibri" w:hAnsi="Calibri" w:cs="Calibri"/>
                <w:i/>
                <w:iCs/>
                <w:color w:val="51697A"/>
                <w:sz w:val="21"/>
                <w:szCs w:val="21"/>
              </w:rPr>
              <w:t>Every child struggles with these sometimes — that's part of being a kid. It becomes worth a closer look when the struggle is consistently out of step with same-age peers and is getting in the way of school, friendships, or family life.</w:t>
            </w:r>
          </w:p>
        </w:tc>
      </w:tr>
    </w:tbl>
    <w:p w14:paraId="04F09B17" w14:textId="77777777" w:rsidR="004A4EF4" w:rsidRDefault="00D745F8">
      <w:pPr>
        <w:pBdr>
          <w:bottom w:val="single" w:sz="4" w:space="6" w:color="D6E4EE"/>
        </w:pBdr>
        <w:spacing w:before="320" w:after="140"/>
      </w:pPr>
      <w:r>
        <w:rPr>
          <w:rFonts w:ascii="Georgia" w:eastAsia="Georgia" w:hAnsi="Georgia" w:cs="Georgia"/>
          <w:b/>
          <w:bCs/>
          <w:color w:val="1F3A52"/>
          <w:sz w:val="32"/>
          <w:szCs w:val="32"/>
        </w:rPr>
        <w:t>How It Shows Up at Different Ages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7"/>
        <w:gridCol w:w="2337"/>
        <w:gridCol w:w="2338"/>
        <w:gridCol w:w="2338"/>
      </w:tblGrid>
      <w:tr w:rsidR="004A4EF4" w14:paraId="08F40229" w14:textId="77777777">
        <w:tblPrEx>
          <w:tblCellMar>
            <w:top w:w="0" w:type="dxa"/>
            <w:bottom w:w="0" w:type="dxa"/>
          </w:tblCellMar>
        </w:tblPrEx>
        <w:tc>
          <w:tcPr>
            <w:tcW w:w="2337" w:type="dxa"/>
            <w:tcBorders>
              <w:top w:val="single" w:sz="4" w:space="0" w:color="D6E4EE"/>
              <w:left w:val="single" w:sz="4" w:space="0" w:color="D6E4EE"/>
              <w:bottom w:val="single" w:sz="4" w:space="0" w:color="D6E4EE"/>
              <w:right w:val="single" w:sz="4" w:space="0" w:color="D6E4EE"/>
            </w:tcBorders>
            <w:shd w:val="clear" w:color="auto" w:fill="2C5A7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1D7A6F4A" w14:textId="77777777" w:rsidR="004A4EF4" w:rsidRDefault="00D745F8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Ages 3–5</w:t>
            </w:r>
          </w:p>
        </w:tc>
        <w:tc>
          <w:tcPr>
            <w:tcW w:w="2337" w:type="dxa"/>
            <w:tcBorders>
              <w:top w:val="single" w:sz="4" w:space="0" w:color="D6E4EE"/>
              <w:left w:val="single" w:sz="4" w:space="0" w:color="D6E4EE"/>
              <w:bottom w:val="single" w:sz="4" w:space="0" w:color="D6E4EE"/>
              <w:right w:val="single" w:sz="4" w:space="0" w:color="D6E4EE"/>
            </w:tcBorders>
            <w:shd w:val="clear" w:color="auto" w:fill="2C5A7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7D0C2A9E" w14:textId="77777777" w:rsidR="004A4EF4" w:rsidRDefault="00D745F8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Ages 6–8</w:t>
            </w:r>
          </w:p>
        </w:tc>
        <w:tc>
          <w:tcPr>
            <w:tcW w:w="2337" w:type="dxa"/>
            <w:tcBorders>
              <w:top w:val="single" w:sz="4" w:space="0" w:color="D6E4EE"/>
              <w:left w:val="single" w:sz="4" w:space="0" w:color="D6E4EE"/>
              <w:bottom w:val="single" w:sz="4" w:space="0" w:color="D6E4EE"/>
              <w:right w:val="single" w:sz="4" w:space="0" w:color="D6E4EE"/>
            </w:tcBorders>
            <w:shd w:val="clear" w:color="auto" w:fill="2C5A7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56CBED34" w14:textId="77777777" w:rsidR="004A4EF4" w:rsidRDefault="00D745F8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Ages 9–11</w:t>
            </w:r>
          </w:p>
        </w:tc>
        <w:tc>
          <w:tcPr>
            <w:tcW w:w="2337" w:type="dxa"/>
            <w:tcBorders>
              <w:top w:val="single" w:sz="4" w:space="0" w:color="D6E4EE"/>
              <w:left w:val="single" w:sz="4" w:space="0" w:color="D6E4EE"/>
              <w:bottom w:val="single" w:sz="4" w:space="0" w:color="D6E4EE"/>
              <w:right w:val="single" w:sz="4" w:space="0" w:color="D6E4EE"/>
            </w:tcBorders>
            <w:shd w:val="clear" w:color="auto" w:fill="2C5A78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6857BCD4" w14:textId="77777777" w:rsidR="004A4EF4" w:rsidRDefault="00D745F8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Ages 12+</w:t>
            </w:r>
          </w:p>
        </w:tc>
      </w:tr>
      <w:tr w:rsidR="004A4EF4" w14:paraId="77BA7DA7" w14:textId="77777777">
        <w:tblPrEx>
          <w:tblCellMar>
            <w:top w:w="0" w:type="dxa"/>
            <w:bottom w:w="0" w:type="dxa"/>
          </w:tblCellMar>
        </w:tblPrEx>
        <w:tc>
          <w:tcPr>
            <w:tcW w:w="2337" w:type="dxa"/>
            <w:tcBorders>
              <w:top w:val="single" w:sz="4" w:space="0" w:color="D6E4EE"/>
              <w:left w:val="single" w:sz="4" w:space="0" w:color="D6E4EE"/>
              <w:bottom w:val="single" w:sz="4" w:space="0" w:color="D6E4EE"/>
              <w:right w:val="single" w:sz="4" w:space="0" w:color="D6E4EE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14039D03" w14:textId="77777777" w:rsidR="004A4EF4" w:rsidRDefault="00D745F8">
            <w:r>
              <w:rPr>
                <w:rFonts w:ascii="Calibri" w:eastAsia="Calibri" w:hAnsi="Calibri" w:cs="Calibri"/>
                <w:color w:val="51697A"/>
                <w:sz w:val="19"/>
                <w:szCs w:val="19"/>
              </w:rPr>
              <w:t>Following one- or two-step directions, waiting for a turn, calming down with help after a disappointment.</w:t>
            </w:r>
          </w:p>
        </w:tc>
        <w:tc>
          <w:tcPr>
            <w:tcW w:w="2337" w:type="dxa"/>
            <w:tcBorders>
              <w:top w:val="single" w:sz="4" w:space="0" w:color="D6E4EE"/>
              <w:left w:val="single" w:sz="4" w:space="0" w:color="D6E4EE"/>
              <w:bottom w:val="single" w:sz="4" w:space="0" w:color="D6E4EE"/>
              <w:right w:val="single" w:sz="4" w:space="0" w:color="D6E4EE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69AB45D1" w14:textId="77777777" w:rsidR="004A4EF4" w:rsidRDefault="00D745F8">
            <w:r>
              <w:rPr>
                <w:rFonts w:ascii="Calibri" w:eastAsia="Calibri" w:hAnsi="Calibri" w:cs="Calibri"/>
                <w:color w:val="51697A"/>
                <w:sz w:val="19"/>
                <w:szCs w:val="19"/>
              </w:rPr>
              <w:t>Managing multi-step routines, starting homework without prompting, handling losing a game gracefully.</w:t>
            </w:r>
          </w:p>
        </w:tc>
        <w:tc>
          <w:tcPr>
            <w:tcW w:w="2337" w:type="dxa"/>
            <w:tcBorders>
              <w:top w:val="single" w:sz="4" w:space="0" w:color="D6E4EE"/>
              <w:left w:val="single" w:sz="4" w:space="0" w:color="D6E4EE"/>
              <w:bottom w:val="single" w:sz="4" w:space="0" w:color="D6E4EE"/>
              <w:right w:val="single" w:sz="4" w:space="0" w:color="D6E4EE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6AA258F0" w14:textId="77777777" w:rsidR="004A4EF4" w:rsidRDefault="00D745F8">
            <w:r>
              <w:rPr>
                <w:rFonts w:ascii="Calibri" w:eastAsia="Calibri" w:hAnsi="Calibri" w:cs="Calibri"/>
                <w:color w:val="51697A"/>
                <w:sz w:val="19"/>
                <w:szCs w:val="19"/>
              </w:rPr>
              <w:t>Planning ahead for a project, organizing belongings, adjusting when a plan changes unexpectedly.</w:t>
            </w:r>
          </w:p>
        </w:tc>
        <w:tc>
          <w:tcPr>
            <w:tcW w:w="2337" w:type="dxa"/>
            <w:tcBorders>
              <w:top w:val="single" w:sz="4" w:space="0" w:color="D6E4EE"/>
              <w:left w:val="single" w:sz="4" w:space="0" w:color="D6E4EE"/>
              <w:bottom w:val="single" w:sz="4" w:space="0" w:color="D6E4EE"/>
              <w:right w:val="single" w:sz="4" w:space="0" w:color="D6E4EE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713ACC3F" w14:textId="77777777" w:rsidR="004A4EF4" w:rsidRDefault="00D745F8">
            <w:r>
              <w:rPr>
                <w:rFonts w:ascii="Calibri" w:eastAsia="Calibri" w:hAnsi="Calibri" w:cs="Calibri"/>
                <w:color w:val="51697A"/>
                <w:sz w:val="19"/>
                <w:szCs w:val="19"/>
              </w:rPr>
              <w:t>Juggling multiple responsibilities, self-monitoring performance, managing time across longer deadlines.</w:t>
            </w:r>
          </w:p>
        </w:tc>
      </w:tr>
    </w:tbl>
    <w:p w14:paraId="487357BE" w14:textId="77777777" w:rsidR="004A4EF4" w:rsidRDefault="00D745F8">
      <w:pPr>
        <w:pBdr>
          <w:bottom w:val="single" w:sz="4" w:space="6" w:color="D6E4EE"/>
        </w:pBdr>
        <w:spacing w:before="320" w:after="140"/>
      </w:pPr>
      <w:r>
        <w:rPr>
          <w:rFonts w:ascii="Georgia" w:eastAsia="Georgia" w:hAnsi="Georgia" w:cs="Georgia"/>
          <w:b/>
          <w:bCs/>
          <w:color w:val="1F3A52"/>
          <w:sz w:val="32"/>
          <w:szCs w:val="32"/>
        </w:rPr>
        <w:t>How Occupational Therapy Helps</w:t>
      </w:r>
    </w:p>
    <w:p w14:paraId="0BF9F968" w14:textId="77777777" w:rsidR="004A4EF4" w:rsidRDefault="00D745F8">
      <w:pPr>
        <w:spacing w:before="200" w:after="80"/>
      </w:pPr>
      <w:r>
        <w:rPr>
          <w:rFonts w:ascii="Georgia" w:eastAsia="Georgia" w:hAnsi="Georgia" w:cs="Georgia"/>
          <w:b/>
          <w:bCs/>
          <w:color w:val="1F3A52"/>
          <w:sz w:val="24"/>
          <w:szCs w:val="24"/>
        </w:rPr>
        <w:t>1. Observe &amp; Assess</w:t>
      </w:r>
    </w:p>
    <w:p w14:paraId="0FE1B50B" w14:textId="77777777" w:rsidR="004A4EF4" w:rsidRDefault="00D745F8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Standardized measures plus real-world observation of how your child plans, starts, and follows through on tasks.</w:t>
      </w:r>
    </w:p>
    <w:p w14:paraId="60EB2B8E" w14:textId="77777777" w:rsidR="004A4EF4" w:rsidRDefault="00D745F8">
      <w:pPr>
        <w:spacing w:before="200" w:after="80"/>
      </w:pPr>
      <w:r>
        <w:rPr>
          <w:rFonts w:ascii="Georgia" w:eastAsia="Georgia" w:hAnsi="Georgia" w:cs="Georgia"/>
          <w:b/>
          <w:bCs/>
          <w:color w:val="1F3A52"/>
          <w:sz w:val="24"/>
          <w:szCs w:val="24"/>
        </w:rPr>
        <w:t>2. Map the Skill Gaps</w:t>
      </w:r>
    </w:p>
    <w:p w14:paraId="38F2C825" w14:textId="77777777" w:rsidR="004A4EF4" w:rsidRDefault="00D745F8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We identify which of the core skills — control, memory, flexibility — need the most support, and where they show up.</w:t>
      </w:r>
    </w:p>
    <w:p w14:paraId="54F4F9F3" w14:textId="77777777" w:rsidR="004A4EF4" w:rsidRDefault="00D745F8">
      <w:pPr>
        <w:spacing w:before="200" w:after="80"/>
      </w:pPr>
      <w:r>
        <w:rPr>
          <w:rFonts w:ascii="Georgia" w:eastAsia="Georgia" w:hAnsi="Georgia" w:cs="Georgia"/>
          <w:b/>
          <w:bCs/>
          <w:color w:val="1F3A52"/>
          <w:sz w:val="24"/>
          <w:szCs w:val="24"/>
        </w:rPr>
        <w:t>3. Skill-Building Activities</w:t>
      </w:r>
    </w:p>
    <w:p w14:paraId="5525B631" w14:textId="77777777" w:rsidR="004A4EF4" w:rsidRDefault="00D745F8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Games, routines, and real tasks that practice planning, sequencing, and self-monitoring in manageable steps.</w:t>
      </w:r>
    </w:p>
    <w:p w14:paraId="22CB6A9E" w14:textId="77777777" w:rsidR="004A4EF4" w:rsidRDefault="00D745F8">
      <w:pPr>
        <w:spacing w:before="200" w:after="80"/>
      </w:pPr>
      <w:r>
        <w:rPr>
          <w:rFonts w:ascii="Georgia" w:eastAsia="Georgia" w:hAnsi="Georgia" w:cs="Georgia"/>
          <w:b/>
          <w:bCs/>
          <w:color w:val="1F3A52"/>
          <w:sz w:val="24"/>
          <w:szCs w:val="24"/>
        </w:rPr>
        <w:t>4. Carry It Home</w:t>
      </w:r>
    </w:p>
    <w:p w14:paraId="70C5E9B1" w14:textId="77777777" w:rsidR="004A4EF4" w:rsidRDefault="00D745F8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>Visual schedules, checklists, and routines that transfer the skills built in session into home and classroom life.</w:t>
      </w:r>
    </w:p>
    <w:p w14:paraId="73A31146" w14:textId="38EB33DC" w:rsidR="004A4EF4" w:rsidRDefault="00D745F8">
      <w:pPr>
        <w:spacing w:after="160"/>
      </w:pPr>
      <w:r>
        <w:rPr>
          <w:rFonts w:ascii="Calibri" w:eastAsia="Calibri" w:hAnsi="Calibri" w:cs="Calibri"/>
          <w:color w:val="51697A"/>
          <w:sz w:val="22"/>
          <w:szCs w:val="22"/>
        </w:rPr>
        <w:t xml:space="preserve">Pediatric occupational therapists build executive skills the way any skill gets built — through repeated, structured practice, with just enough challenge and just enough support at each step. Over time, </w:t>
      </w:r>
      <w:r w:rsidR="00C875B4">
        <w:rPr>
          <w:rFonts w:ascii="Calibri" w:eastAsia="Calibri" w:hAnsi="Calibri" w:cs="Calibri"/>
          <w:color w:val="51697A"/>
          <w:sz w:val="22"/>
          <w:szCs w:val="22"/>
        </w:rPr>
        <w:t xml:space="preserve">children can build greater independence with </w:t>
      </w:r>
      <w:r>
        <w:rPr>
          <w:rFonts w:ascii="Calibri" w:eastAsia="Calibri" w:hAnsi="Calibri" w:cs="Calibri"/>
          <w:color w:val="51697A"/>
          <w:sz w:val="22"/>
          <w:szCs w:val="22"/>
        </w:rPr>
        <w:t>following directions, starting tasks independently, managing frustration, and adapting when plans change.</w:t>
      </w:r>
    </w:p>
    <w:p w14:paraId="51DAB2E0" w14:textId="77777777" w:rsidR="004A4EF4" w:rsidRDefault="004A4EF4">
      <w:pPr>
        <w:spacing w:after="160"/>
      </w:pPr>
    </w:p>
    <w:tbl>
      <w:tblPr>
        <w:tblW w:w="93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4A4EF4" w14:paraId="2029A5C0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1F3A52"/>
            <w:tcMar>
              <w:top w:w="320" w:type="dxa"/>
              <w:left w:w="340" w:type="dxa"/>
              <w:bottom w:w="320" w:type="dxa"/>
              <w:right w:w="340" w:type="dxa"/>
            </w:tcMar>
          </w:tcPr>
          <w:p w14:paraId="4E0D0C5F" w14:textId="77777777" w:rsidR="004A4EF4" w:rsidRDefault="00D745F8">
            <w:pPr>
              <w:spacing w:after="100"/>
            </w:pPr>
            <w:r>
              <w:rPr>
                <w:rFonts w:ascii="Georgia" w:eastAsia="Georgia" w:hAnsi="Georgia" w:cs="Georgia"/>
                <w:b/>
                <w:bCs/>
                <w:color w:val="FFFFFF"/>
                <w:sz w:val="28"/>
                <w:szCs w:val="28"/>
              </w:rPr>
              <w:t>Wondering if this sounds like your child?</w:t>
            </w:r>
          </w:p>
          <w:p w14:paraId="65A07FE9" w14:textId="77777777" w:rsidR="004A4EF4" w:rsidRDefault="00D745F8">
            <w:pPr>
              <w:spacing w:after="200"/>
            </w:pPr>
            <w:r>
              <w:rPr>
                <w:rFonts w:ascii="Calibri" w:eastAsia="Calibri" w:hAnsi="Calibri" w:cs="Calibri"/>
                <w:color w:val="D9E7F2"/>
                <w:sz w:val="21"/>
                <w:szCs w:val="21"/>
              </w:rPr>
              <w:t>A short conversation with one of our therapists can help you understand what you're seeing and what to do next.</w:t>
            </w:r>
          </w:p>
          <w:p w14:paraId="595800F5" w14:textId="77777777" w:rsidR="004A4EF4" w:rsidRDefault="00D745F8">
            <w:r>
              <w:rPr>
                <w:rFonts w:ascii="Calibri" w:eastAsia="Calibri" w:hAnsi="Calibri" w:cs="Calibri"/>
                <w:b/>
                <w:bCs/>
                <w:color w:val="85BEE8"/>
                <w:sz w:val="21"/>
                <w:szCs w:val="21"/>
              </w:rPr>
              <w:t>▸</w:t>
            </w:r>
            <w:r>
              <w:rPr>
                <w:rFonts w:ascii="Calibri" w:eastAsia="Calibri" w:hAnsi="Calibri" w:cs="Calibri"/>
                <w:b/>
                <w:bCs/>
                <w:color w:val="85BEE8"/>
                <w:sz w:val="21"/>
                <w:szCs w:val="21"/>
              </w:rPr>
              <w:t xml:space="preserve">  Fill out our initial intake form</w:t>
            </w:r>
          </w:p>
        </w:tc>
      </w:tr>
    </w:tbl>
    <w:p w14:paraId="78C87C0E" w14:textId="77777777" w:rsidR="00D745F8" w:rsidRDefault="00D745F8"/>
    <w:sectPr w:rsidR="00D745F8">
      <w:footerReference w:type="default" r:id="rId7"/>
      <w:pgSz w:w="12240" w:h="15840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9C98A" w14:textId="77777777" w:rsidR="00D745F8" w:rsidRDefault="00D745F8">
      <w:r>
        <w:separator/>
      </w:r>
    </w:p>
  </w:endnote>
  <w:endnote w:type="continuationSeparator" w:id="0">
    <w:p w14:paraId="31F1D497" w14:textId="77777777" w:rsidR="00D745F8" w:rsidRDefault="00D7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8AA17" w14:textId="77777777" w:rsidR="004A4EF4" w:rsidRDefault="00D745F8">
    <w:pPr>
      <w:jc w:val="center"/>
    </w:pPr>
    <w:r>
      <w:rPr>
        <w:rFonts w:ascii="Calibri" w:eastAsia="Calibri" w:hAnsi="Calibri" w:cs="Calibri"/>
        <w:color w:val="51697A"/>
        <w:sz w:val="16"/>
        <w:szCs w:val="16"/>
      </w:rPr>
      <w:t>Otakids  •  Occupational Therapy Associates  •  Wakefield &amp; Bedford, 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AEFD4" w14:textId="77777777" w:rsidR="00D745F8" w:rsidRDefault="00D745F8">
      <w:r>
        <w:separator/>
      </w:r>
    </w:p>
  </w:footnote>
  <w:footnote w:type="continuationSeparator" w:id="0">
    <w:p w14:paraId="03F24563" w14:textId="77777777" w:rsidR="00D745F8" w:rsidRDefault="00D74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801DFA"/>
    <w:multiLevelType w:val="hybridMultilevel"/>
    <w:tmpl w:val="59D48AA0"/>
    <w:lvl w:ilvl="0" w:tplc="99221660">
      <w:start w:val="1"/>
      <w:numFmt w:val="bullet"/>
      <w:lvlText w:val="●"/>
      <w:lvlJc w:val="left"/>
      <w:pPr>
        <w:ind w:left="720" w:hanging="360"/>
      </w:pPr>
    </w:lvl>
    <w:lvl w:ilvl="1" w:tplc="EA1E09DC">
      <w:start w:val="1"/>
      <w:numFmt w:val="bullet"/>
      <w:lvlText w:val="○"/>
      <w:lvlJc w:val="left"/>
      <w:pPr>
        <w:ind w:left="1440" w:hanging="360"/>
      </w:pPr>
    </w:lvl>
    <w:lvl w:ilvl="2" w:tplc="82E072AA">
      <w:start w:val="1"/>
      <w:numFmt w:val="bullet"/>
      <w:lvlText w:val="■"/>
      <w:lvlJc w:val="left"/>
      <w:pPr>
        <w:ind w:left="2160" w:hanging="360"/>
      </w:pPr>
    </w:lvl>
    <w:lvl w:ilvl="3" w:tplc="68448EFE">
      <w:start w:val="1"/>
      <w:numFmt w:val="bullet"/>
      <w:lvlText w:val="●"/>
      <w:lvlJc w:val="left"/>
      <w:pPr>
        <w:ind w:left="2880" w:hanging="360"/>
      </w:pPr>
    </w:lvl>
    <w:lvl w:ilvl="4" w:tplc="318893E8">
      <w:start w:val="1"/>
      <w:numFmt w:val="bullet"/>
      <w:lvlText w:val="○"/>
      <w:lvlJc w:val="left"/>
      <w:pPr>
        <w:ind w:left="3600" w:hanging="360"/>
      </w:pPr>
    </w:lvl>
    <w:lvl w:ilvl="5" w:tplc="96E67242">
      <w:start w:val="1"/>
      <w:numFmt w:val="bullet"/>
      <w:lvlText w:val="■"/>
      <w:lvlJc w:val="left"/>
      <w:pPr>
        <w:ind w:left="4320" w:hanging="360"/>
      </w:pPr>
    </w:lvl>
    <w:lvl w:ilvl="6" w:tplc="E0A4A356">
      <w:start w:val="1"/>
      <w:numFmt w:val="bullet"/>
      <w:lvlText w:val="●"/>
      <w:lvlJc w:val="left"/>
      <w:pPr>
        <w:ind w:left="5040" w:hanging="360"/>
      </w:pPr>
    </w:lvl>
    <w:lvl w:ilvl="7" w:tplc="B2D04AE4">
      <w:start w:val="1"/>
      <w:numFmt w:val="bullet"/>
      <w:lvlText w:val="●"/>
      <w:lvlJc w:val="left"/>
      <w:pPr>
        <w:ind w:left="5760" w:hanging="360"/>
      </w:pPr>
    </w:lvl>
    <w:lvl w:ilvl="8" w:tplc="A27AAD72">
      <w:start w:val="1"/>
      <w:numFmt w:val="bullet"/>
      <w:lvlText w:val="●"/>
      <w:lvlJc w:val="left"/>
      <w:pPr>
        <w:ind w:left="6480" w:hanging="360"/>
      </w:pPr>
    </w:lvl>
  </w:abstractNum>
  <w:num w:numId="1" w16cid:durableId="15622057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EF4"/>
    <w:rsid w:val="004965CB"/>
    <w:rsid w:val="004A4EF4"/>
    <w:rsid w:val="00C875B4"/>
    <w:rsid w:val="00D7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03F0E"/>
  <w15:docId w15:val="{6D48FF37-2934-4E80-B6BC-1256CC38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Holly Bota</cp:lastModifiedBy>
  <cp:revision>2</cp:revision>
  <dcterms:created xsi:type="dcterms:W3CDTF">2026-07-22T16:41:00Z</dcterms:created>
  <dcterms:modified xsi:type="dcterms:W3CDTF">2026-08-11T21:43:00Z</dcterms:modified>
</cp:coreProperties>
</file>